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F1" w:rsidRDefault="001B2E9D" w:rsidP="001B2E9D">
      <w:pPr>
        <w:contextualSpacing/>
        <w:jc w:val="center"/>
        <w:rPr>
          <w:rFonts w:ascii="Georgia" w:hAnsi="Georgia" w:cs="Arial"/>
          <w:b/>
          <w:sz w:val="24"/>
          <w:szCs w:val="24"/>
        </w:rPr>
      </w:pPr>
      <w:r w:rsidRPr="00754CF1">
        <w:rPr>
          <w:rFonts w:ascii="Georgia" w:hAnsi="Georgia" w:cs="Arial"/>
          <w:b/>
          <w:sz w:val="24"/>
          <w:szCs w:val="24"/>
        </w:rPr>
        <w:t>A</w:t>
      </w:r>
      <w:bookmarkStart w:id="0" w:name="_GoBack"/>
      <w:bookmarkEnd w:id="0"/>
      <w:r w:rsidRPr="00754CF1">
        <w:rPr>
          <w:rFonts w:ascii="Georgia" w:hAnsi="Georgia" w:cs="Arial"/>
          <w:b/>
          <w:sz w:val="24"/>
          <w:szCs w:val="24"/>
        </w:rPr>
        <w:t xml:space="preserve">CCORDO DI COLLABORAZIONE </w:t>
      </w:r>
    </w:p>
    <w:p w:rsidR="00784984" w:rsidRPr="00754CF1" w:rsidRDefault="001B2E9D" w:rsidP="001B2E9D">
      <w:pPr>
        <w:contextualSpacing/>
        <w:jc w:val="center"/>
        <w:rPr>
          <w:rFonts w:ascii="Georgia" w:hAnsi="Georgia" w:cs="Arial"/>
          <w:b/>
          <w:sz w:val="24"/>
          <w:szCs w:val="24"/>
        </w:rPr>
      </w:pPr>
      <w:r w:rsidRPr="00754CF1">
        <w:rPr>
          <w:rFonts w:ascii="Georgia" w:hAnsi="Georgia" w:cs="Arial"/>
          <w:b/>
          <w:sz w:val="24"/>
          <w:szCs w:val="24"/>
        </w:rPr>
        <w:t>UNIONE INDUSTRIALI NAPOLI – CARIPARMA</w:t>
      </w:r>
    </w:p>
    <w:p w:rsidR="001B2E9D" w:rsidRPr="00754CF1" w:rsidRDefault="001B2E9D" w:rsidP="0006290B">
      <w:pPr>
        <w:jc w:val="right"/>
        <w:rPr>
          <w:rFonts w:ascii="Georgia" w:hAnsi="Georgia" w:cs="Arial"/>
          <w:sz w:val="24"/>
          <w:szCs w:val="24"/>
        </w:rPr>
      </w:pPr>
      <w:proofErr w:type="spellStart"/>
      <w:r w:rsidRPr="00754CF1">
        <w:rPr>
          <w:rFonts w:ascii="Georgia" w:hAnsi="Georgia" w:cs="Arial"/>
          <w:sz w:val="24"/>
          <w:szCs w:val="24"/>
        </w:rPr>
        <w:t>All</w:t>
      </w:r>
      <w:proofErr w:type="spellEnd"/>
      <w:r w:rsidRPr="00754CF1">
        <w:rPr>
          <w:rFonts w:ascii="Georgia" w:hAnsi="Georgia" w:cs="Arial"/>
          <w:sz w:val="24"/>
          <w:szCs w:val="24"/>
        </w:rPr>
        <w:t>. “A”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81D74" w:rsidRPr="00754CF1" w:rsidTr="001B2E9D">
        <w:tc>
          <w:tcPr>
            <w:tcW w:w="4889" w:type="dxa"/>
          </w:tcPr>
          <w:p w:rsidR="00281D74" w:rsidRPr="00754CF1" w:rsidRDefault="00281D74" w:rsidP="00281D74">
            <w:pPr>
              <w:jc w:val="center"/>
              <w:rPr>
                <w:rFonts w:ascii="Georgia" w:hAnsi="Georgia" w:cs="Arial"/>
                <w:color w:val="C0504D" w:themeColor="accent2"/>
                <w:sz w:val="24"/>
                <w:szCs w:val="24"/>
              </w:rPr>
            </w:pPr>
            <w:r w:rsidRPr="00754CF1">
              <w:rPr>
                <w:rFonts w:ascii="Georgia" w:hAnsi="Georgia" w:cs="Arial"/>
                <w:color w:val="C0504D" w:themeColor="accent2"/>
                <w:sz w:val="24"/>
                <w:szCs w:val="24"/>
              </w:rPr>
              <w:t>PRODOTTO</w:t>
            </w:r>
          </w:p>
        </w:tc>
        <w:tc>
          <w:tcPr>
            <w:tcW w:w="4889" w:type="dxa"/>
          </w:tcPr>
          <w:p w:rsidR="00281D74" w:rsidRPr="00754CF1" w:rsidRDefault="00281D74" w:rsidP="00281D74">
            <w:pPr>
              <w:jc w:val="center"/>
              <w:rPr>
                <w:rFonts w:ascii="Georgia" w:hAnsi="Georgia" w:cs="Arial"/>
                <w:color w:val="C0504D" w:themeColor="accent2"/>
                <w:sz w:val="24"/>
                <w:szCs w:val="24"/>
              </w:rPr>
            </w:pPr>
            <w:r w:rsidRPr="00754CF1">
              <w:rPr>
                <w:rFonts w:ascii="Georgia" w:hAnsi="Georgia" w:cs="Arial"/>
                <w:color w:val="C0504D" w:themeColor="accent2"/>
                <w:sz w:val="24"/>
                <w:szCs w:val="24"/>
              </w:rPr>
              <w:t>INVESTIMENTO FINANZIABILE</w:t>
            </w:r>
          </w:p>
        </w:tc>
      </w:tr>
      <w:tr w:rsidR="001B2E9D" w:rsidRPr="00754CF1" w:rsidTr="001B2E9D">
        <w:tc>
          <w:tcPr>
            <w:tcW w:w="4889" w:type="dxa"/>
          </w:tcPr>
          <w:p w:rsidR="001B2E9D" w:rsidRPr="00754CF1" w:rsidRDefault="001B2E9D" w:rsidP="00B6437A">
            <w:pPr>
              <w:rPr>
                <w:rFonts w:ascii="Georgia" w:hAnsi="Georgia" w:cs="Arial"/>
                <w:color w:val="1F497D" w:themeColor="text2"/>
                <w:sz w:val="24"/>
                <w:szCs w:val="24"/>
              </w:rPr>
            </w:pPr>
            <w:r w:rsidRPr="00754CF1">
              <w:rPr>
                <w:rFonts w:ascii="Georgia" w:hAnsi="Georgia" w:cs="Arial"/>
                <w:color w:val="1F497D" w:themeColor="text2"/>
                <w:sz w:val="24"/>
                <w:szCs w:val="24"/>
              </w:rPr>
              <w:t>Apertura di credito in conto corrente</w:t>
            </w:r>
          </w:p>
        </w:tc>
        <w:tc>
          <w:tcPr>
            <w:tcW w:w="4889" w:type="dxa"/>
          </w:tcPr>
          <w:p w:rsidR="001B2E9D" w:rsidRPr="00754CF1" w:rsidRDefault="001B2E9D" w:rsidP="00F309ED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754CF1">
              <w:rPr>
                <w:rFonts w:ascii="Georgia" w:hAnsi="Georgia" w:cs="Arial"/>
                <w:sz w:val="24"/>
                <w:szCs w:val="24"/>
              </w:rPr>
              <w:t>Scoperto di conto per elasticità di cassa</w:t>
            </w:r>
          </w:p>
        </w:tc>
      </w:tr>
      <w:tr w:rsidR="001B2E9D" w:rsidRPr="00754CF1" w:rsidTr="001B2E9D">
        <w:tc>
          <w:tcPr>
            <w:tcW w:w="4889" w:type="dxa"/>
          </w:tcPr>
          <w:p w:rsidR="001B2E9D" w:rsidRPr="00754CF1" w:rsidRDefault="001B2E9D" w:rsidP="00B6437A">
            <w:pPr>
              <w:rPr>
                <w:rFonts w:ascii="Georgia" w:hAnsi="Georgia" w:cs="Arial"/>
                <w:color w:val="1F497D" w:themeColor="text2"/>
                <w:sz w:val="24"/>
                <w:szCs w:val="24"/>
              </w:rPr>
            </w:pPr>
            <w:r w:rsidRPr="00754CF1">
              <w:rPr>
                <w:rFonts w:ascii="Georgia" w:hAnsi="Georgia" w:cs="Arial"/>
                <w:color w:val="1F497D" w:themeColor="text2"/>
                <w:sz w:val="24"/>
                <w:szCs w:val="24"/>
              </w:rPr>
              <w:t>Anticipo import</w:t>
            </w:r>
          </w:p>
        </w:tc>
        <w:tc>
          <w:tcPr>
            <w:tcW w:w="4889" w:type="dxa"/>
          </w:tcPr>
          <w:p w:rsidR="001B2E9D" w:rsidRPr="00754CF1" w:rsidRDefault="001B2E9D" w:rsidP="00F309ED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754CF1">
              <w:rPr>
                <w:rFonts w:ascii="Georgia" w:hAnsi="Georgia" w:cs="Arial"/>
                <w:sz w:val="24"/>
                <w:szCs w:val="24"/>
              </w:rPr>
              <w:t>Finanziamento finalizzato al pagamento di fornitori esteri</w:t>
            </w:r>
          </w:p>
        </w:tc>
      </w:tr>
      <w:tr w:rsidR="001B2E9D" w:rsidRPr="00754CF1" w:rsidTr="001B2E9D">
        <w:tc>
          <w:tcPr>
            <w:tcW w:w="4889" w:type="dxa"/>
          </w:tcPr>
          <w:p w:rsidR="001B2E9D" w:rsidRPr="00754CF1" w:rsidRDefault="001B2E9D" w:rsidP="00B6437A">
            <w:pPr>
              <w:rPr>
                <w:rFonts w:ascii="Georgia" w:hAnsi="Georgia" w:cs="Arial"/>
                <w:color w:val="1F497D" w:themeColor="text2"/>
                <w:sz w:val="24"/>
                <w:szCs w:val="24"/>
              </w:rPr>
            </w:pPr>
            <w:r w:rsidRPr="00754CF1">
              <w:rPr>
                <w:rFonts w:ascii="Georgia" w:hAnsi="Georgia" w:cs="Arial"/>
                <w:color w:val="1F497D" w:themeColor="text2"/>
                <w:sz w:val="24"/>
                <w:szCs w:val="24"/>
              </w:rPr>
              <w:t>Anticipi al SBF</w:t>
            </w:r>
          </w:p>
        </w:tc>
        <w:tc>
          <w:tcPr>
            <w:tcW w:w="4889" w:type="dxa"/>
          </w:tcPr>
          <w:p w:rsidR="001B2E9D" w:rsidRPr="00754CF1" w:rsidRDefault="001B2E9D" w:rsidP="00F309ED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754CF1">
              <w:rPr>
                <w:rFonts w:ascii="Georgia" w:hAnsi="Georgia" w:cs="Arial"/>
                <w:sz w:val="24"/>
                <w:szCs w:val="24"/>
              </w:rPr>
              <w:t>Anticipi su RI.BA. con scadenza massima nei 120 gg.</w:t>
            </w:r>
          </w:p>
        </w:tc>
      </w:tr>
      <w:tr w:rsidR="001B2E9D" w:rsidRPr="00754CF1" w:rsidTr="001B2E9D">
        <w:tc>
          <w:tcPr>
            <w:tcW w:w="4889" w:type="dxa"/>
          </w:tcPr>
          <w:p w:rsidR="001B2E9D" w:rsidRPr="00754CF1" w:rsidRDefault="001B2E9D" w:rsidP="00B6437A">
            <w:pPr>
              <w:rPr>
                <w:rFonts w:ascii="Georgia" w:hAnsi="Georgia" w:cs="Arial"/>
                <w:color w:val="1F497D" w:themeColor="text2"/>
                <w:sz w:val="24"/>
                <w:szCs w:val="24"/>
              </w:rPr>
            </w:pPr>
            <w:r w:rsidRPr="00754CF1">
              <w:rPr>
                <w:rFonts w:ascii="Georgia" w:hAnsi="Georgia" w:cs="Arial"/>
                <w:color w:val="1F497D" w:themeColor="text2"/>
                <w:sz w:val="24"/>
                <w:szCs w:val="24"/>
              </w:rPr>
              <w:t>Anticipo IVA</w:t>
            </w:r>
          </w:p>
        </w:tc>
        <w:tc>
          <w:tcPr>
            <w:tcW w:w="4889" w:type="dxa"/>
          </w:tcPr>
          <w:p w:rsidR="001B2E9D" w:rsidRPr="00754CF1" w:rsidRDefault="001B2E9D" w:rsidP="00F309ED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754CF1">
              <w:rPr>
                <w:rFonts w:ascii="Georgia" w:hAnsi="Georgia" w:cs="Arial"/>
                <w:sz w:val="24"/>
                <w:szCs w:val="24"/>
              </w:rPr>
              <w:t>Anticipo su rimborso IVA</w:t>
            </w:r>
          </w:p>
        </w:tc>
      </w:tr>
      <w:tr w:rsidR="001B2E9D" w:rsidRPr="00754CF1" w:rsidTr="001B2E9D">
        <w:tc>
          <w:tcPr>
            <w:tcW w:w="4889" w:type="dxa"/>
          </w:tcPr>
          <w:p w:rsidR="001B2E9D" w:rsidRPr="00754CF1" w:rsidRDefault="001B2E9D" w:rsidP="00B6437A">
            <w:pPr>
              <w:rPr>
                <w:rFonts w:ascii="Georgia" w:hAnsi="Georgia" w:cs="Arial"/>
                <w:color w:val="1F497D" w:themeColor="text2"/>
                <w:sz w:val="24"/>
                <w:szCs w:val="24"/>
              </w:rPr>
            </w:pPr>
            <w:r w:rsidRPr="00754CF1">
              <w:rPr>
                <w:rFonts w:ascii="Georgia" w:hAnsi="Georgia" w:cs="Arial"/>
                <w:color w:val="1F497D" w:themeColor="text2"/>
                <w:sz w:val="24"/>
                <w:szCs w:val="24"/>
              </w:rPr>
              <w:t>Anticipo fatture</w:t>
            </w:r>
          </w:p>
        </w:tc>
        <w:tc>
          <w:tcPr>
            <w:tcW w:w="4889" w:type="dxa"/>
          </w:tcPr>
          <w:p w:rsidR="001B2E9D" w:rsidRPr="00754CF1" w:rsidRDefault="007679B7" w:rsidP="00F309ED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Anticipi all’</w:t>
            </w:r>
            <w:r w:rsidR="001B2E9D" w:rsidRPr="00754CF1">
              <w:rPr>
                <w:rFonts w:ascii="Georgia" w:hAnsi="Georgia" w:cs="Arial"/>
                <w:sz w:val="24"/>
                <w:szCs w:val="24"/>
              </w:rPr>
              <w:t>80% su fatture, con scadenza massima del credito nei 120 gg.</w:t>
            </w:r>
          </w:p>
        </w:tc>
      </w:tr>
      <w:tr w:rsidR="001B2E9D" w:rsidRPr="00754CF1" w:rsidTr="001B2E9D">
        <w:tc>
          <w:tcPr>
            <w:tcW w:w="4889" w:type="dxa"/>
          </w:tcPr>
          <w:p w:rsidR="001B2E9D" w:rsidRPr="00754CF1" w:rsidRDefault="001B2E9D" w:rsidP="00B6437A">
            <w:pPr>
              <w:rPr>
                <w:rFonts w:ascii="Georgia" w:hAnsi="Georgia" w:cs="Arial"/>
                <w:color w:val="1F497D" w:themeColor="text2"/>
                <w:sz w:val="24"/>
                <w:szCs w:val="24"/>
              </w:rPr>
            </w:pPr>
            <w:r w:rsidRPr="00754CF1">
              <w:rPr>
                <w:rFonts w:ascii="Georgia" w:hAnsi="Georgia" w:cs="Arial"/>
                <w:color w:val="1F497D" w:themeColor="text2"/>
                <w:sz w:val="24"/>
                <w:szCs w:val="24"/>
              </w:rPr>
              <w:t>Anticipo export</w:t>
            </w:r>
          </w:p>
        </w:tc>
        <w:tc>
          <w:tcPr>
            <w:tcW w:w="4889" w:type="dxa"/>
          </w:tcPr>
          <w:p w:rsidR="001B2E9D" w:rsidRPr="00754CF1" w:rsidRDefault="001B2E9D" w:rsidP="00F309ED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754CF1">
              <w:rPr>
                <w:rFonts w:ascii="Georgia" w:hAnsi="Georgia" w:cs="Arial"/>
                <w:sz w:val="24"/>
                <w:szCs w:val="24"/>
              </w:rPr>
              <w:t>Anticipi all’80% su crediti export, con scadenza massima del credito nei 120 gg.</w:t>
            </w:r>
          </w:p>
        </w:tc>
      </w:tr>
      <w:tr w:rsidR="001B2E9D" w:rsidRPr="00754CF1" w:rsidTr="001B2E9D">
        <w:tc>
          <w:tcPr>
            <w:tcW w:w="4889" w:type="dxa"/>
          </w:tcPr>
          <w:p w:rsidR="001B2E9D" w:rsidRPr="00754CF1" w:rsidRDefault="004A5CB3" w:rsidP="00B6437A">
            <w:pPr>
              <w:rPr>
                <w:rFonts w:ascii="Georgia" w:hAnsi="Georgia" w:cs="Arial"/>
                <w:color w:val="1F497D" w:themeColor="text2"/>
                <w:sz w:val="24"/>
                <w:szCs w:val="24"/>
              </w:rPr>
            </w:pPr>
            <w:r w:rsidRPr="00754CF1">
              <w:rPr>
                <w:rFonts w:ascii="Georgia" w:hAnsi="Georgia" w:cs="Arial"/>
                <w:color w:val="1F497D" w:themeColor="text2"/>
                <w:sz w:val="24"/>
                <w:szCs w:val="24"/>
              </w:rPr>
              <w:t>Anticipo contratti</w:t>
            </w:r>
          </w:p>
        </w:tc>
        <w:tc>
          <w:tcPr>
            <w:tcW w:w="4889" w:type="dxa"/>
          </w:tcPr>
          <w:p w:rsidR="001B2E9D" w:rsidRPr="00754CF1" w:rsidRDefault="004A5CB3" w:rsidP="00F309ED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754CF1">
              <w:rPr>
                <w:rFonts w:ascii="Georgia" w:hAnsi="Georgia" w:cs="Arial"/>
                <w:sz w:val="24"/>
                <w:szCs w:val="24"/>
              </w:rPr>
              <w:t>Anticipo al 50% su crediti giustificati da contratti, con scadenza massima del credito nei 180 gg.</w:t>
            </w:r>
          </w:p>
        </w:tc>
      </w:tr>
      <w:tr w:rsidR="001B2E9D" w:rsidRPr="00754CF1" w:rsidTr="001B2E9D">
        <w:tc>
          <w:tcPr>
            <w:tcW w:w="4889" w:type="dxa"/>
          </w:tcPr>
          <w:p w:rsidR="001B2E9D" w:rsidRPr="00754CF1" w:rsidRDefault="004A5CB3" w:rsidP="00B6437A">
            <w:pPr>
              <w:rPr>
                <w:rFonts w:ascii="Georgia" w:hAnsi="Georgia" w:cs="Arial"/>
                <w:color w:val="1F497D" w:themeColor="text2"/>
                <w:sz w:val="24"/>
                <w:szCs w:val="24"/>
              </w:rPr>
            </w:pPr>
            <w:r w:rsidRPr="00754CF1">
              <w:rPr>
                <w:rFonts w:ascii="Georgia" w:hAnsi="Georgia" w:cs="Arial"/>
                <w:color w:val="1F497D" w:themeColor="text2"/>
                <w:sz w:val="24"/>
                <w:szCs w:val="24"/>
              </w:rPr>
              <w:t>Internazionalizzazione</w:t>
            </w:r>
          </w:p>
        </w:tc>
        <w:tc>
          <w:tcPr>
            <w:tcW w:w="4889" w:type="dxa"/>
          </w:tcPr>
          <w:p w:rsidR="004A5CB3" w:rsidRPr="00754CF1" w:rsidRDefault="004A5CB3" w:rsidP="00F309ED">
            <w:pPr>
              <w:pStyle w:val="Paragrafoelenco"/>
              <w:numPr>
                <w:ilvl w:val="0"/>
                <w:numId w:val="1"/>
              </w:numPr>
              <w:ind w:left="356" w:hanging="283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754CF1">
              <w:rPr>
                <w:rFonts w:ascii="Georgia" w:hAnsi="Georgia" w:cs="Arial"/>
                <w:sz w:val="24"/>
                <w:szCs w:val="24"/>
              </w:rPr>
              <w:t>Partecipazione a fiere e mostre;</w:t>
            </w:r>
          </w:p>
          <w:p w:rsidR="004A5CB3" w:rsidRPr="00754CF1" w:rsidRDefault="004A5CB3" w:rsidP="00F309ED">
            <w:pPr>
              <w:pStyle w:val="Paragrafoelenco"/>
              <w:numPr>
                <w:ilvl w:val="0"/>
                <w:numId w:val="1"/>
              </w:numPr>
              <w:ind w:left="356" w:hanging="283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754CF1">
              <w:rPr>
                <w:rFonts w:ascii="Georgia" w:hAnsi="Georgia" w:cs="Arial"/>
                <w:sz w:val="24"/>
                <w:szCs w:val="24"/>
              </w:rPr>
              <w:t>interventi di promozione e pubblicità;</w:t>
            </w:r>
          </w:p>
          <w:p w:rsidR="004A5CB3" w:rsidRPr="00754CF1" w:rsidRDefault="004A5CB3" w:rsidP="00F309ED">
            <w:pPr>
              <w:pStyle w:val="Paragrafoelenco"/>
              <w:numPr>
                <w:ilvl w:val="0"/>
                <w:numId w:val="1"/>
              </w:numPr>
              <w:ind w:left="356" w:hanging="283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754CF1">
              <w:rPr>
                <w:rFonts w:ascii="Georgia" w:hAnsi="Georgia" w:cs="Arial"/>
                <w:sz w:val="24"/>
                <w:szCs w:val="24"/>
              </w:rPr>
              <w:t>consulenza per la realizzazione di studi di fattibilità finalizzati e successivi investimenti stabili; analisi di mercato;</w:t>
            </w:r>
          </w:p>
          <w:p w:rsidR="004A5CB3" w:rsidRPr="00754CF1" w:rsidRDefault="004A5CB3" w:rsidP="00F309ED">
            <w:pPr>
              <w:pStyle w:val="Paragrafoelenco"/>
              <w:numPr>
                <w:ilvl w:val="0"/>
                <w:numId w:val="1"/>
              </w:numPr>
              <w:ind w:left="356" w:hanging="283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754CF1">
              <w:rPr>
                <w:rFonts w:ascii="Georgia" w:hAnsi="Georgia" w:cs="Arial"/>
                <w:sz w:val="24"/>
                <w:szCs w:val="24"/>
              </w:rPr>
              <w:t>traduzione e interpretariato e altre consulenze tecniche;</w:t>
            </w:r>
          </w:p>
          <w:p w:rsidR="004A5CB3" w:rsidRPr="00754CF1" w:rsidRDefault="004A5CB3" w:rsidP="00F309ED">
            <w:pPr>
              <w:pStyle w:val="Paragrafoelenco"/>
              <w:numPr>
                <w:ilvl w:val="0"/>
                <w:numId w:val="1"/>
              </w:numPr>
              <w:ind w:left="356" w:hanging="283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754CF1">
              <w:rPr>
                <w:rFonts w:ascii="Georgia" w:hAnsi="Georgia" w:cs="Arial"/>
                <w:sz w:val="24"/>
                <w:szCs w:val="24"/>
              </w:rPr>
              <w:t>costi del personale</w:t>
            </w:r>
          </w:p>
        </w:tc>
      </w:tr>
      <w:tr w:rsidR="004A5CB3" w:rsidRPr="00754CF1" w:rsidTr="001B2E9D">
        <w:tc>
          <w:tcPr>
            <w:tcW w:w="4889" w:type="dxa"/>
          </w:tcPr>
          <w:p w:rsidR="004A5CB3" w:rsidRPr="00754CF1" w:rsidRDefault="00791923" w:rsidP="00B6437A">
            <w:pPr>
              <w:rPr>
                <w:rFonts w:ascii="Georgia" w:hAnsi="Georgia" w:cs="Arial"/>
                <w:color w:val="1F497D" w:themeColor="text2"/>
                <w:sz w:val="24"/>
                <w:szCs w:val="24"/>
              </w:rPr>
            </w:pPr>
            <w:r w:rsidRPr="00754CF1">
              <w:rPr>
                <w:rFonts w:ascii="Georgia" w:hAnsi="Georgia" w:cs="Arial"/>
                <w:color w:val="1F497D" w:themeColor="text2"/>
                <w:sz w:val="24"/>
                <w:szCs w:val="24"/>
              </w:rPr>
              <w:t>Consolidamento di passività a breve</w:t>
            </w:r>
          </w:p>
        </w:tc>
        <w:tc>
          <w:tcPr>
            <w:tcW w:w="4889" w:type="dxa"/>
          </w:tcPr>
          <w:p w:rsidR="004A5CB3" w:rsidRPr="00754CF1" w:rsidRDefault="00791923" w:rsidP="00F309ED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754CF1">
              <w:rPr>
                <w:rFonts w:ascii="Georgia" w:hAnsi="Georgia" w:cs="Arial"/>
                <w:sz w:val="24"/>
                <w:szCs w:val="24"/>
              </w:rPr>
              <w:t xml:space="preserve">Riequilibrio della struttura patrimoniale dell’impresa attraverso lo spostamento a medio termine di passività a breve in essere presso </w:t>
            </w:r>
            <w:proofErr w:type="spellStart"/>
            <w:r w:rsidRPr="00754CF1">
              <w:rPr>
                <w:rFonts w:ascii="Georgia" w:hAnsi="Georgia" w:cs="Arial"/>
                <w:sz w:val="24"/>
                <w:szCs w:val="24"/>
              </w:rPr>
              <w:t>Cariparma</w:t>
            </w:r>
            <w:proofErr w:type="spellEnd"/>
          </w:p>
        </w:tc>
      </w:tr>
      <w:tr w:rsidR="004A5CB3" w:rsidRPr="00754CF1" w:rsidTr="001B2E9D">
        <w:tc>
          <w:tcPr>
            <w:tcW w:w="4889" w:type="dxa"/>
          </w:tcPr>
          <w:p w:rsidR="004A5CB3" w:rsidRPr="00754CF1" w:rsidRDefault="00AF41CC" w:rsidP="00B6437A">
            <w:pPr>
              <w:rPr>
                <w:rFonts w:ascii="Georgia" w:hAnsi="Georgia" w:cs="Arial"/>
                <w:color w:val="1F497D" w:themeColor="text2"/>
                <w:sz w:val="24"/>
                <w:szCs w:val="24"/>
              </w:rPr>
            </w:pPr>
            <w:r w:rsidRPr="00754CF1">
              <w:rPr>
                <w:rFonts w:ascii="Georgia" w:hAnsi="Georgia" w:cs="Arial"/>
                <w:color w:val="1F497D" w:themeColor="text2"/>
                <w:sz w:val="24"/>
                <w:szCs w:val="24"/>
              </w:rPr>
              <w:t>Imposte – 13a e 14a</w:t>
            </w:r>
            <w:r w:rsidR="00791923" w:rsidRPr="00754CF1">
              <w:rPr>
                <w:rFonts w:ascii="Georgia" w:hAnsi="Georgia" w:cs="Arial"/>
                <w:color w:val="1F497D" w:themeColor="text2"/>
                <w:sz w:val="24"/>
                <w:szCs w:val="24"/>
              </w:rPr>
              <w:t xml:space="preserve"> mensilità</w:t>
            </w:r>
          </w:p>
        </w:tc>
        <w:tc>
          <w:tcPr>
            <w:tcW w:w="4889" w:type="dxa"/>
          </w:tcPr>
          <w:p w:rsidR="004A5CB3" w:rsidRPr="00754CF1" w:rsidRDefault="00791923" w:rsidP="00F309ED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754CF1">
              <w:rPr>
                <w:rFonts w:ascii="Georgia" w:hAnsi="Georgia" w:cs="Arial"/>
                <w:sz w:val="24"/>
                <w:szCs w:val="24"/>
              </w:rPr>
              <w:t>Pagamento imposte e/o 13a e 14° mensilità</w:t>
            </w:r>
          </w:p>
        </w:tc>
      </w:tr>
      <w:tr w:rsidR="004A5CB3" w:rsidRPr="00754CF1" w:rsidTr="001B2E9D">
        <w:tc>
          <w:tcPr>
            <w:tcW w:w="4889" w:type="dxa"/>
          </w:tcPr>
          <w:p w:rsidR="004A5CB3" w:rsidRPr="00754CF1" w:rsidRDefault="00791923" w:rsidP="00B6437A">
            <w:pPr>
              <w:rPr>
                <w:rFonts w:ascii="Georgia" w:hAnsi="Georgia" w:cs="Arial"/>
                <w:color w:val="1F497D" w:themeColor="text2"/>
                <w:sz w:val="24"/>
                <w:szCs w:val="24"/>
              </w:rPr>
            </w:pPr>
            <w:r w:rsidRPr="00754CF1">
              <w:rPr>
                <w:rFonts w:ascii="Georgia" w:hAnsi="Georgia" w:cs="Arial"/>
                <w:color w:val="1F497D" w:themeColor="text2"/>
                <w:sz w:val="24"/>
                <w:szCs w:val="24"/>
              </w:rPr>
              <w:t>Finanziamento a breve termine</w:t>
            </w:r>
          </w:p>
        </w:tc>
        <w:tc>
          <w:tcPr>
            <w:tcW w:w="4889" w:type="dxa"/>
          </w:tcPr>
          <w:p w:rsidR="004A5CB3" w:rsidRPr="00754CF1" w:rsidRDefault="00791923" w:rsidP="00F309ED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754CF1">
              <w:rPr>
                <w:rFonts w:ascii="Georgia" w:hAnsi="Georgia" w:cs="Arial"/>
                <w:sz w:val="24"/>
                <w:szCs w:val="24"/>
              </w:rPr>
              <w:t>Finanziamento a breve termine per liquidità aziendale</w:t>
            </w:r>
          </w:p>
        </w:tc>
      </w:tr>
      <w:tr w:rsidR="004A5CB3" w:rsidRPr="00754CF1" w:rsidTr="001B2E9D">
        <w:tc>
          <w:tcPr>
            <w:tcW w:w="4889" w:type="dxa"/>
          </w:tcPr>
          <w:p w:rsidR="004A5CB3" w:rsidRPr="00754CF1" w:rsidRDefault="00754CF1" w:rsidP="00B6437A">
            <w:pPr>
              <w:rPr>
                <w:rFonts w:ascii="Georgia" w:hAnsi="Georgia" w:cs="Arial"/>
                <w:color w:val="1F497D" w:themeColor="text2"/>
                <w:sz w:val="24"/>
                <w:szCs w:val="24"/>
              </w:rPr>
            </w:pPr>
            <w:r>
              <w:rPr>
                <w:rFonts w:ascii="Georgia" w:hAnsi="Georgia" w:cs="Arial"/>
                <w:color w:val="1F497D" w:themeColor="text2"/>
                <w:sz w:val="24"/>
                <w:szCs w:val="24"/>
              </w:rPr>
              <w:t>Finanziamento s</w:t>
            </w:r>
            <w:r w:rsidR="00791923" w:rsidRPr="00754CF1">
              <w:rPr>
                <w:rFonts w:ascii="Georgia" w:hAnsi="Georgia" w:cs="Arial"/>
                <w:color w:val="1F497D" w:themeColor="text2"/>
                <w:sz w:val="24"/>
                <w:szCs w:val="24"/>
              </w:rPr>
              <w:t>corte</w:t>
            </w:r>
          </w:p>
        </w:tc>
        <w:tc>
          <w:tcPr>
            <w:tcW w:w="4889" w:type="dxa"/>
          </w:tcPr>
          <w:p w:rsidR="004A5CB3" w:rsidRPr="00754CF1" w:rsidRDefault="00791923" w:rsidP="00F309ED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754CF1">
              <w:rPr>
                <w:rFonts w:ascii="Georgia" w:hAnsi="Georgia" w:cs="Arial"/>
                <w:sz w:val="24"/>
                <w:szCs w:val="24"/>
              </w:rPr>
              <w:t>Acquisto di materie prime e semilavorati</w:t>
            </w:r>
          </w:p>
        </w:tc>
      </w:tr>
      <w:tr w:rsidR="004A5CB3" w:rsidRPr="00754CF1" w:rsidTr="001B2E9D">
        <w:tc>
          <w:tcPr>
            <w:tcW w:w="4889" w:type="dxa"/>
          </w:tcPr>
          <w:p w:rsidR="004A5CB3" w:rsidRPr="00754CF1" w:rsidRDefault="001A50BF" w:rsidP="00B6437A">
            <w:pPr>
              <w:rPr>
                <w:rFonts w:ascii="Georgia" w:hAnsi="Georgia" w:cs="Arial"/>
                <w:color w:val="1F497D" w:themeColor="text2"/>
                <w:sz w:val="24"/>
                <w:szCs w:val="24"/>
              </w:rPr>
            </w:pPr>
            <w:r w:rsidRPr="00754CF1">
              <w:rPr>
                <w:rFonts w:ascii="Georgia" w:hAnsi="Georgia" w:cs="Arial"/>
                <w:color w:val="1F497D" w:themeColor="text2"/>
                <w:sz w:val="24"/>
                <w:szCs w:val="24"/>
              </w:rPr>
              <w:t>Finanziamento “Innovazione”</w:t>
            </w:r>
          </w:p>
        </w:tc>
        <w:tc>
          <w:tcPr>
            <w:tcW w:w="4889" w:type="dxa"/>
          </w:tcPr>
          <w:p w:rsidR="004A5CB3" w:rsidRPr="00754CF1" w:rsidRDefault="001A50BF" w:rsidP="00F309ED">
            <w:pPr>
              <w:pStyle w:val="Paragrafoelenco"/>
              <w:numPr>
                <w:ilvl w:val="0"/>
                <w:numId w:val="2"/>
              </w:numPr>
              <w:tabs>
                <w:tab w:val="left" w:pos="356"/>
              </w:tabs>
              <w:ind w:left="73" w:firstLine="0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754CF1">
              <w:rPr>
                <w:rFonts w:ascii="Georgia" w:hAnsi="Georgia" w:cs="Arial"/>
                <w:sz w:val="24"/>
                <w:szCs w:val="24"/>
              </w:rPr>
              <w:t>Innovazione strumentale di base:</w:t>
            </w:r>
          </w:p>
          <w:p w:rsidR="001A50BF" w:rsidRPr="00754CF1" w:rsidRDefault="001A50BF" w:rsidP="00F309ED">
            <w:pPr>
              <w:pStyle w:val="Paragrafoelenco"/>
              <w:ind w:left="356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754CF1">
              <w:rPr>
                <w:rFonts w:ascii="Georgia" w:hAnsi="Georgia" w:cs="Arial"/>
                <w:sz w:val="24"/>
                <w:szCs w:val="24"/>
              </w:rPr>
              <w:t>hardware informatico, hardware per telecomunicazioni, software di base ed evoluti, investimenti in e-business, spese accessorie in campo ICT, etc.</w:t>
            </w:r>
          </w:p>
          <w:p w:rsidR="001A50BF" w:rsidRPr="00754CF1" w:rsidRDefault="001A50BF" w:rsidP="00F309ED">
            <w:pPr>
              <w:pStyle w:val="Paragrafoelenco"/>
              <w:numPr>
                <w:ilvl w:val="0"/>
                <w:numId w:val="2"/>
              </w:numPr>
              <w:tabs>
                <w:tab w:val="left" w:pos="356"/>
              </w:tabs>
              <w:ind w:left="356" w:hanging="283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754CF1">
              <w:rPr>
                <w:rFonts w:ascii="Georgia" w:hAnsi="Georgia" w:cs="Arial"/>
                <w:sz w:val="24"/>
                <w:szCs w:val="24"/>
              </w:rPr>
              <w:t>Innovazione finale legata a specifici prodotti e processi:</w:t>
            </w:r>
          </w:p>
          <w:p w:rsidR="001A50BF" w:rsidRPr="00754CF1" w:rsidRDefault="001A50BF" w:rsidP="00F309ED">
            <w:pPr>
              <w:pStyle w:val="Paragrafoelenco"/>
              <w:ind w:left="356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754CF1">
              <w:rPr>
                <w:rFonts w:ascii="Georgia" w:hAnsi="Georgia" w:cs="Arial"/>
                <w:sz w:val="24"/>
                <w:szCs w:val="24"/>
              </w:rPr>
              <w:t>progettazione e realizzazione di impianti pilota, innovazione di processi produttivi, acquisto di macchine o linee di produzione innovative, sistemi di controllo, innovazione di servizi, inserimento in azienda di nuove tecnologie, etc.</w:t>
            </w:r>
          </w:p>
        </w:tc>
      </w:tr>
      <w:tr w:rsidR="004A5CB3" w:rsidRPr="00754CF1" w:rsidTr="001B2E9D">
        <w:tc>
          <w:tcPr>
            <w:tcW w:w="4889" w:type="dxa"/>
          </w:tcPr>
          <w:p w:rsidR="004A5CB3" w:rsidRPr="00754CF1" w:rsidRDefault="00F309ED" w:rsidP="00B6437A">
            <w:pPr>
              <w:rPr>
                <w:rFonts w:ascii="Georgia" w:hAnsi="Georgia" w:cs="Arial"/>
                <w:color w:val="1F497D" w:themeColor="text2"/>
                <w:sz w:val="24"/>
                <w:szCs w:val="24"/>
              </w:rPr>
            </w:pPr>
            <w:r w:rsidRPr="00754CF1">
              <w:rPr>
                <w:rFonts w:ascii="Georgia" w:hAnsi="Georgia" w:cs="Arial"/>
                <w:color w:val="1F497D" w:themeColor="text2"/>
                <w:sz w:val="24"/>
                <w:szCs w:val="24"/>
              </w:rPr>
              <w:t xml:space="preserve">Finanziamento </w:t>
            </w:r>
            <w:r w:rsidR="00754CF1">
              <w:rPr>
                <w:rFonts w:ascii="Georgia" w:hAnsi="Georgia" w:cs="Arial"/>
                <w:color w:val="1F497D" w:themeColor="text2"/>
                <w:sz w:val="24"/>
                <w:szCs w:val="24"/>
              </w:rPr>
              <w:t>F</w:t>
            </w:r>
            <w:r w:rsidR="003C34BC" w:rsidRPr="00754CF1">
              <w:rPr>
                <w:rFonts w:ascii="Georgia" w:hAnsi="Georgia" w:cs="Arial"/>
                <w:color w:val="1F497D" w:themeColor="text2"/>
                <w:sz w:val="24"/>
                <w:szCs w:val="24"/>
              </w:rPr>
              <w:t>otovoltaico</w:t>
            </w:r>
          </w:p>
        </w:tc>
        <w:tc>
          <w:tcPr>
            <w:tcW w:w="4889" w:type="dxa"/>
          </w:tcPr>
          <w:p w:rsidR="004A5CB3" w:rsidRPr="00754CF1" w:rsidRDefault="003C34BC" w:rsidP="00F309ED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754CF1">
              <w:rPr>
                <w:rFonts w:ascii="Georgia" w:hAnsi="Georgia" w:cs="Arial"/>
                <w:sz w:val="24"/>
                <w:szCs w:val="24"/>
              </w:rPr>
              <w:t>Costruzione, potenziamento e riattivazione di impianti per la produzione di energia da pannelli fotovoltaici</w:t>
            </w:r>
          </w:p>
        </w:tc>
      </w:tr>
      <w:tr w:rsidR="00430F60" w:rsidRPr="00754CF1" w:rsidTr="001B2E9D">
        <w:tc>
          <w:tcPr>
            <w:tcW w:w="4889" w:type="dxa"/>
          </w:tcPr>
          <w:p w:rsidR="00430F60" w:rsidRPr="00754CF1" w:rsidRDefault="00430F60" w:rsidP="00B6437A">
            <w:pPr>
              <w:rPr>
                <w:rFonts w:ascii="Georgia" w:hAnsi="Georgia" w:cs="Arial"/>
                <w:color w:val="1F497D" w:themeColor="text2"/>
                <w:sz w:val="24"/>
                <w:szCs w:val="24"/>
              </w:rPr>
            </w:pPr>
            <w:r w:rsidRPr="00754CF1">
              <w:rPr>
                <w:rFonts w:ascii="Georgia" w:hAnsi="Georgia" w:cs="Arial"/>
                <w:color w:val="1F497D" w:themeColor="text2"/>
                <w:sz w:val="24"/>
                <w:szCs w:val="24"/>
              </w:rPr>
              <w:lastRenderedPageBreak/>
              <w:t>Finanziamento per le altre energie rinnovabili, assimilabili, spese R&amp;S</w:t>
            </w:r>
          </w:p>
        </w:tc>
        <w:tc>
          <w:tcPr>
            <w:tcW w:w="4889" w:type="dxa"/>
          </w:tcPr>
          <w:p w:rsidR="00430F60" w:rsidRPr="00754CF1" w:rsidRDefault="00430F60" w:rsidP="00D60869">
            <w:pPr>
              <w:pStyle w:val="Paragrafoelenco"/>
              <w:numPr>
                <w:ilvl w:val="0"/>
                <w:numId w:val="2"/>
              </w:numPr>
              <w:tabs>
                <w:tab w:val="left" w:pos="356"/>
              </w:tabs>
              <w:ind w:left="356" w:hanging="356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754CF1">
              <w:rPr>
                <w:rFonts w:ascii="Georgia" w:hAnsi="Georgia" w:cs="Arial"/>
                <w:sz w:val="24"/>
                <w:szCs w:val="24"/>
              </w:rPr>
              <w:t xml:space="preserve">Costruzione, potenziamento e riattivazione di impianti per la produzione di energia fonti rinnovabili , escluso fotovoltaico (idroelettrico, eolico, biomasse, </w:t>
            </w:r>
            <w:proofErr w:type="spellStart"/>
            <w:r w:rsidRPr="00754CF1">
              <w:rPr>
                <w:rFonts w:ascii="Georgia" w:hAnsi="Georgia" w:cs="Arial"/>
                <w:sz w:val="24"/>
                <w:szCs w:val="24"/>
              </w:rPr>
              <w:t>etc</w:t>
            </w:r>
            <w:proofErr w:type="spellEnd"/>
            <w:r w:rsidRPr="00754CF1">
              <w:rPr>
                <w:rFonts w:ascii="Georgia" w:hAnsi="Georgia" w:cs="Arial"/>
                <w:sz w:val="24"/>
                <w:szCs w:val="24"/>
              </w:rPr>
              <w:t>,</w:t>
            </w:r>
          </w:p>
          <w:p w:rsidR="00430F60" w:rsidRPr="00754CF1" w:rsidRDefault="00430F60" w:rsidP="00D60869">
            <w:pPr>
              <w:pStyle w:val="Paragrafoelenco"/>
              <w:numPr>
                <w:ilvl w:val="0"/>
                <w:numId w:val="2"/>
              </w:numPr>
              <w:tabs>
                <w:tab w:val="left" w:pos="356"/>
              </w:tabs>
              <w:ind w:left="356" w:hanging="356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754CF1">
              <w:rPr>
                <w:rFonts w:ascii="Georgia" w:hAnsi="Georgia" w:cs="Arial"/>
                <w:sz w:val="24"/>
                <w:szCs w:val="24"/>
              </w:rPr>
              <w:t>Spese R&amp;S per la produzione di energia con impianti di nuove tecnologie</w:t>
            </w:r>
          </w:p>
        </w:tc>
      </w:tr>
      <w:tr w:rsidR="00430F60" w:rsidRPr="00754CF1" w:rsidTr="001B2E9D">
        <w:tc>
          <w:tcPr>
            <w:tcW w:w="4889" w:type="dxa"/>
          </w:tcPr>
          <w:p w:rsidR="00430F60" w:rsidRPr="00754CF1" w:rsidRDefault="00430F60" w:rsidP="00B6437A">
            <w:pPr>
              <w:rPr>
                <w:rFonts w:ascii="Georgia" w:hAnsi="Georgia" w:cs="Arial"/>
                <w:color w:val="1F497D" w:themeColor="text2"/>
                <w:sz w:val="24"/>
                <w:szCs w:val="24"/>
              </w:rPr>
            </w:pPr>
            <w:r w:rsidRPr="00754CF1">
              <w:rPr>
                <w:rFonts w:ascii="Georgia" w:hAnsi="Georgia" w:cs="Arial"/>
                <w:color w:val="1F497D" w:themeColor="text2"/>
                <w:sz w:val="24"/>
                <w:szCs w:val="24"/>
              </w:rPr>
              <w:t>Mutuo ipotecario</w:t>
            </w:r>
          </w:p>
        </w:tc>
        <w:tc>
          <w:tcPr>
            <w:tcW w:w="4889" w:type="dxa"/>
          </w:tcPr>
          <w:p w:rsidR="00430F60" w:rsidRPr="00754CF1" w:rsidRDefault="00430F60" w:rsidP="00430F60">
            <w:pPr>
              <w:tabs>
                <w:tab w:val="left" w:pos="356"/>
              </w:tabs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754CF1">
              <w:rPr>
                <w:rFonts w:ascii="Georgia" w:hAnsi="Georgia" w:cs="Arial"/>
                <w:sz w:val="24"/>
                <w:szCs w:val="24"/>
              </w:rPr>
              <w:t>Acquisto/ampliamento immobili</w:t>
            </w:r>
          </w:p>
        </w:tc>
      </w:tr>
      <w:tr w:rsidR="00430F60" w:rsidRPr="00754CF1" w:rsidTr="001B2E9D">
        <w:tc>
          <w:tcPr>
            <w:tcW w:w="4889" w:type="dxa"/>
          </w:tcPr>
          <w:p w:rsidR="00430F60" w:rsidRPr="00754CF1" w:rsidRDefault="00430F60" w:rsidP="00B6437A">
            <w:pPr>
              <w:rPr>
                <w:rFonts w:ascii="Georgia" w:hAnsi="Georgia" w:cs="Arial"/>
                <w:color w:val="1F497D" w:themeColor="text2"/>
                <w:sz w:val="24"/>
                <w:szCs w:val="24"/>
              </w:rPr>
            </w:pPr>
            <w:r w:rsidRPr="00754CF1">
              <w:rPr>
                <w:rFonts w:ascii="Georgia" w:hAnsi="Georgia" w:cs="Arial"/>
                <w:color w:val="1F497D" w:themeColor="text2"/>
                <w:sz w:val="24"/>
                <w:szCs w:val="24"/>
              </w:rPr>
              <w:t>Investimenti produttivi</w:t>
            </w:r>
          </w:p>
        </w:tc>
        <w:tc>
          <w:tcPr>
            <w:tcW w:w="4889" w:type="dxa"/>
          </w:tcPr>
          <w:p w:rsidR="00430F60" w:rsidRPr="00754CF1" w:rsidRDefault="00430F60" w:rsidP="00430F60">
            <w:pPr>
              <w:tabs>
                <w:tab w:val="left" w:pos="356"/>
              </w:tabs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754CF1">
              <w:rPr>
                <w:rFonts w:ascii="Georgia" w:hAnsi="Georgia" w:cs="Arial"/>
                <w:sz w:val="24"/>
                <w:szCs w:val="24"/>
              </w:rPr>
              <w:t>Investimenti generici legati all’attività produttiva</w:t>
            </w:r>
          </w:p>
        </w:tc>
      </w:tr>
      <w:tr w:rsidR="00AF41CC" w:rsidRPr="00754CF1" w:rsidTr="00AF41CC">
        <w:trPr>
          <w:trHeight w:val="240"/>
        </w:trPr>
        <w:tc>
          <w:tcPr>
            <w:tcW w:w="4889" w:type="dxa"/>
          </w:tcPr>
          <w:p w:rsidR="00AF41CC" w:rsidRPr="00754CF1" w:rsidRDefault="00AF41CC" w:rsidP="0047417B">
            <w:pPr>
              <w:rPr>
                <w:rFonts w:ascii="Georgia" w:hAnsi="Georgia" w:cs="Arial"/>
                <w:color w:val="1F497D" w:themeColor="text2"/>
                <w:sz w:val="24"/>
                <w:szCs w:val="24"/>
              </w:rPr>
            </w:pPr>
            <w:r w:rsidRPr="00754CF1">
              <w:rPr>
                <w:rFonts w:ascii="Georgia" w:hAnsi="Georgia" w:cs="Arial"/>
                <w:color w:val="1F497D" w:themeColor="text2"/>
                <w:sz w:val="24"/>
                <w:szCs w:val="24"/>
              </w:rPr>
              <w:t>Pacchetto Impresa Forte</w:t>
            </w:r>
          </w:p>
        </w:tc>
        <w:tc>
          <w:tcPr>
            <w:tcW w:w="4889" w:type="dxa"/>
            <w:vMerge w:val="restart"/>
          </w:tcPr>
          <w:p w:rsidR="00AF41CC" w:rsidRPr="00754CF1" w:rsidRDefault="00AF41CC" w:rsidP="00430F60">
            <w:pPr>
              <w:tabs>
                <w:tab w:val="left" w:pos="356"/>
              </w:tabs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:rsidR="00AF41CC" w:rsidRPr="00754CF1" w:rsidRDefault="00AF41CC" w:rsidP="00430F60">
            <w:pPr>
              <w:tabs>
                <w:tab w:val="left" w:pos="356"/>
              </w:tabs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754CF1">
              <w:rPr>
                <w:rFonts w:ascii="Georgia" w:hAnsi="Georgia" w:cs="Arial"/>
                <w:sz w:val="24"/>
                <w:szCs w:val="24"/>
              </w:rPr>
              <w:t>Finanziamento destinato ai soci di società di capitali o di persone (PMI) finalizzato all’aumento di capitale della società.</w:t>
            </w:r>
          </w:p>
          <w:p w:rsidR="00AF41CC" w:rsidRPr="00754CF1" w:rsidRDefault="00AF41CC" w:rsidP="00430F60">
            <w:pPr>
              <w:tabs>
                <w:tab w:val="left" w:pos="356"/>
              </w:tabs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754CF1">
              <w:rPr>
                <w:rFonts w:ascii="Georgia" w:hAnsi="Georgia" w:cs="Arial"/>
                <w:sz w:val="24"/>
                <w:szCs w:val="24"/>
              </w:rPr>
              <w:t xml:space="preserve">Finanziamento rivolto solo a soci di imprese già affidate da </w:t>
            </w:r>
            <w:proofErr w:type="spellStart"/>
            <w:r w:rsidRPr="00754CF1">
              <w:rPr>
                <w:rFonts w:ascii="Georgia" w:hAnsi="Georgia" w:cs="Arial"/>
                <w:sz w:val="24"/>
                <w:szCs w:val="24"/>
              </w:rPr>
              <w:t>Cariparma</w:t>
            </w:r>
            <w:proofErr w:type="spellEnd"/>
            <w:r w:rsidRPr="00754CF1">
              <w:rPr>
                <w:rFonts w:ascii="Georgia" w:hAnsi="Georgia" w:cs="Arial"/>
                <w:sz w:val="24"/>
                <w:szCs w:val="24"/>
              </w:rPr>
              <w:t>.</w:t>
            </w:r>
          </w:p>
        </w:tc>
      </w:tr>
      <w:tr w:rsidR="00AF41CC" w:rsidRPr="00754CF1" w:rsidTr="001B2E9D">
        <w:trPr>
          <w:trHeight w:val="1095"/>
        </w:trPr>
        <w:tc>
          <w:tcPr>
            <w:tcW w:w="4889" w:type="dxa"/>
          </w:tcPr>
          <w:p w:rsidR="00AF41CC" w:rsidRPr="00754CF1" w:rsidRDefault="00AF41CC" w:rsidP="0047417B">
            <w:pPr>
              <w:jc w:val="center"/>
              <w:rPr>
                <w:rFonts w:ascii="Georgia" w:hAnsi="Georgia" w:cs="Arial"/>
                <w:color w:val="1F497D" w:themeColor="text2"/>
                <w:sz w:val="24"/>
                <w:szCs w:val="24"/>
              </w:rPr>
            </w:pPr>
          </w:p>
          <w:p w:rsidR="00AF41CC" w:rsidRPr="00754CF1" w:rsidRDefault="00AF41CC" w:rsidP="00430F60">
            <w:pPr>
              <w:pStyle w:val="Paragrafoelenco"/>
              <w:numPr>
                <w:ilvl w:val="0"/>
                <w:numId w:val="3"/>
              </w:numPr>
              <w:rPr>
                <w:rFonts w:ascii="Georgia" w:hAnsi="Georgia" w:cs="Arial"/>
                <w:color w:val="1F497D" w:themeColor="text2"/>
                <w:sz w:val="24"/>
                <w:szCs w:val="24"/>
              </w:rPr>
            </w:pPr>
            <w:r w:rsidRPr="00754CF1">
              <w:rPr>
                <w:rFonts w:ascii="Georgia" w:hAnsi="Georgia" w:cs="Arial"/>
                <w:color w:val="1F497D" w:themeColor="text2"/>
                <w:sz w:val="24"/>
                <w:szCs w:val="24"/>
              </w:rPr>
              <w:t>Finanziamento ai soci che intendono apportare nuovo capitale in azienda</w:t>
            </w:r>
          </w:p>
        </w:tc>
        <w:tc>
          <w:tcPr>
            <w:tcW w:w="4889" w:type="dxa"/>
            <w:vMerge/>
          </w:tcPr>
          <w:p w:rsidR="00AF41CC" w:rsidRPr="00754CF1" w:rsidRDefault="00AF41CC" w:rsidP="00430F60">
            <w:pPr>
              <w:tabs>
                <w:tab w:val="left" w:pos="356"/>
              </w:tabs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412A93" w:rsidRPr="00754CF1" w:rsidTr="001B2E9D">
        <w:tc>
          <w:tcPr>
            <w:tcW w:w="4889" w:type="dxa"/>
          </w:tcPr>
          <w:p w:rsidR="0047417B" w:rsidRPr="00754CF1" w:rsidRDefault="0047417B" w:rsidP="0047417B">
            <w:pPr>
              <w:pStyle w:val="Paragrafoelenco"/>
              <w:rPr>
                <w:rFonts w:ascii="Georgia" w:hAnsi="Georgia" w:cs="Arial"/>
                <w:color w:val="1F497D" w:themeColor="text2"/>
                <w:sz w:val="24"/>
                <w:szCs w:val="24"/>
              </w:rPr>
            </w:pPr>
          </w:p>
          <w:p w:rsidR="00412A93" w:rsidRPr="00754CF1" w:rsidRDefault="00412A93" w:rsidP="00412A93">
            <w:pPr>
              <w:pStyle w:val="Paragrafoelenco"/>
              <w:numPr>
                <w:ilvl w:val="0"/>
                <w:numId w:val="3"/>
              </w:numPr>
              <w:rPr>
                <w:rFonts w:ascii="Georgia" w:hAnsi="Georgia" w:cs="Arial"/>
                <w:color w:val="1F497D" w:themeColor="text2"/>
                <w:sz w:val="24"/>
                <w:szCs w:val="24"/>
              </w:rPr>
            </w:pPr>
            <w:r w:rsidRPr="00754CF1">
              <w:rPr>
                <w:rFonts w:ascii="Georgia" w:hAnsi="Georgia" w:cs="Arial"/>
                <w:color w:val="1F497D" w:themeColor="text2"/>
                <w:sz w:val="24"/>
                <w:szCs w:val="24"/>
              </w:rPr>
              <w:t>Finanziamento alle imprese che hanno effettuato aumenti di capitale</w:t>
            </w:r>
          </w:p>
        </w:tc>
        <w:tc>
          <w:tcPr>
            <w:tcW w:w="4889" w:type="dxa"/>
          </w:tcPr>
          <w:p w:rsidR="00412A93" w:rsidRPr="00754CF1" w:rsidRDefault="00412A93" w:rsidP="00430F60">
            <w:pPr>
              <w:tabs>
                <w:tab w:val="left" w:pos="356"/>
              </w:tabs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754CF1">
              <w:rPr>
                <w:rFonts w:ascii="Georgia" w:hAnsi="Georgia" w:cs="Arial"/>
                <w:sz w:val="24"/>
                <w:szCs w:val="24"/>
              </w:rPr>
              <w:t>Intervento creditizio diretto a sostenere le PMI che hanno intrapreso processi di rafforzamento patrimoniale ed hanno a tal fine già deliberato ed effettuato aumenti del capitale sociale</w:t>
            </w:r>
          </w:p>
        </w:tc>
      </w:tr>
      <w:tr w:rsidR="00D24FF5" w:rsidRPr="00754CF1" w:rsidTr="001B2E9D">
        <w:tc>
          <w:tcPr>
            <w:tcW w:w="4889" w:type="dxa"/>
          </w:tcPr>
          <w:p w:rsidR="0047417B" w:rsidRPr="00754CF1" w:rsidRDefault="0047417B" w:rsidP="0047417B">
            <w:pPr>
              <w:pStyle w:val="Paragrafoelenco"/>
              <w:rPr>
                <w:rFonts w:ascii="Georgia" w:hAnsi="Georgia" w:cs="Arial"/>
                <w:color w:val="1F497D" w:themeColor="text2"/>
                <w:sz w:val="24"/>
                <w:szCs w:val="24"/>
              </w:rPr>
            </w:pPr>
          </w:p>
          <w:p w:rsidR="00D24FF5" w:rsidRPr="00754CF1" w:rsidRDefault="00D24FF5" w:rsidP="00C579DD">
            <w:pPr>
              <w:pStyle w:val="Paragrafoelenco"/>
              <w:numPr>
                <w:ilvl w:val="0"/>
                <w:numId w:val="3"/>
              </w:numPr>
              <w:rPr>
                <w:rFonts w:ascii="Georgia" w:hAnsi="Georgia" w:cs="Arial"/>
                <w:color w:val="1F497D" w:themeColor="text2"/>
                <w:sz w:val="24"/>
                <w:szCs w:val="24"/>
              </w:rPr>
            </w:pPr>
            <w:r w:rsidRPr="00754CF1">
              <w:rPr>
                <w:rFonts w:ascii="Georgia" w:hAnsi="Georgia" w:cs="Arial"/>
                <w:color w:val="1F497D" w:themeColor="text2"/>
                <w:sz w:val="24"/>
                <w:szCs w:val="24"/>
              </w:rPr>
              <w:t>Finanziamento alle imprese che hanno deliberato  aumenti di capitale</w:t>
            </w:r>
          </w:p>
        </w:tc>
        <w:tc>
          <w:tcPr>
            <w:tcW w:w="4889" w:type="dxa"/>
          </w:tcPr>
          <w:p w:rsidR="00D24FF5" w:rsidRPr="00754CF1" w:rsidRDefault="00D24FF5" w:rsidP="00430F60">
            <w:pPr>
              <w:tabs>
                <w:tab w:val="left" w:pos="356"/>
              </w:tabs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754CF1">
              <w:rPr>
                <w:rFonts w:ascii="Georgia" w:hAnsi="Georgia" w:cs="Arial"/>
                <w:sz w:val="24"/>
                <w:szCs w:val="24"/>
              </w:rPr>
              <w:t>Intervento creditizio diretto a sostenere le PMI che hanno intrapreso processi di rafforzamento patrimoniale ed hanno a tal fine già deliberato ma non ancora effettuato aumenti del capitale sociale</w:t>
            </w:r>
          </w:p>
        </w:tc>
      </w:tr>
      <w:tr w:rsidR="002916D6" w:rsidRPr="00754CF1" w:rsidTr="001B2E9D">
        <w:tc>
          <w:tcPr>
            <w:tcW w:w="4889" w:type="dxa"/>
          </w:tcPr>
          <w:p w:rsidR="002916D6" w:rsidRPr="00754CF1" w:rsidRDefault="002916D6" w:rsidP="00C579DD">
            <w:pPr>
              <w:rPr>
                <w:rFonts w:ascii="Georgia" w:hAnsi="Georgia" w:cs="Arial"/>
                <w:color w:val="1F497D" w:themeColor="text2"/>
                <w:sz w:val="24"/>
                <w:szCs w:val="24"/>
              </w:rPr>
            </w:pPr>
            <w:r w:rsidRPr="00754CF1">
              <w:rPr>
                <w:rFonts w:ascii="Georgia" w:hAnsi="Georgia" w:cs="Arial"/>
                <w:color w:val="1F497D" w:themeColor="text2"/>
                <w:sz w:val="24"/>
                <w:szCs w:val="24"/>
              </w:rPr>
              <w:t>Finanziamento Nuovi Mercati</w:t>
            </w:r>
          </w:p>
        </w:tc>
        <w:tc>
          <w:tcPr>
            <w:tcW w:w="4889" w:type="dxa"/>
          </w:tcPr>
          <w:p w:rsidR="002916D6" w:rsidRPr="00754CF1" w:rsidRDefault="002916D6" w:rsidP="00430F60">
            <w:pPr>
              <w:tabs>
                <w:tab w:val="left" w:pos="356"/>
              </w:tabs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754CF1">
              <w:rPr>
                <w:rFonts w:ascii="Georgia" w:hAnsi="Georgia" w:cs="Arial"/>
                <w:sz w:val="24"/>
                <w:szCs w:val="24"/>
              </w:rPr>
              <w:t>Investimenti aziendali propedeutici all’internazionalizzazione della PMI che svolgono una rilevante attività con l’estero (rapporto tra fatturato export e fatturato complessivo superiore al 10%)</w:t>
            </w:r>
          </w:p>
        </w:tc>
      </w:tr>
    </w:tbl>
    <w:p w:rsidR="001B2E9D" w:rsidRPr="00754CF1" w:rsidRDefault="001B2E9D" w:rsidP="001B2E9D">
      <w:pPr>
        <w:jc w:val="center"/>
        <w:rPr>
          <w:rFonts w:ascii="Georgia" w:hAnsi="Georgia" w:cs="Arial"/>
          <w:sz w:val="24"/>
          <w:szCs w:val="24"/>
        </w:rPr>
      </w:pPr>
    </w:p>
    <w:sectPr w:rsidR="001B2E9D" w:rsidRPr="00754C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73D7"/>
    <w:multiLevelType w:val="hybridMultilevel"/>
    <w:tmpl w:val="4A5C1B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E6275"/>
    <w:multiLevelType w:val="hybridMultilevel"/>
    <w:tmpl w:val="8A625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764BD"/>
    <w:multiLevelType w:val="hybridMultilevel"/>
    <w:tmpl w:val="0C6846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9D"/>
    <w:rsid w:val="0006290B"/>
    <w:rsid w:val="001A50BF"/>
    <w:rsid w:val="001B2E9D"/>
    <w:rsid w:val="00281D74"/>
    <w:rsid w:val="002916D6"/>
    <w:rsid w:val="003C34BC"/>
    <w:rsid w:val="00412A93"/>
    <w:rsid w:val="00430F60"/>
    <w:rsid w:val="0047417B"/>
    <w:rsid w:val="004A5CB3"/>
    <w:rsid w:val="00754CF1"/>
    <w:rsid w:val="007679B7"/>
    <w:rsid w:val="00784984"/>
    <w:rsid w:val="00791923"/>
    <w:rsid w:val="00AF41CC"/>
    <w:rsid w:val="00B6437A"/>
    <w:rsid w:val="00D24FF5"/>
    <w:rsid w:val="00D60869"/>
    <w:rsid w:val="00DE019A"/>
    <w:rsid w:val="00F3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B2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A5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B2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A5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77D67-A5CF-4F83-99E6-BEC8DB5D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 Monte Casoni Paolo</dc:creator>
  <cp:lastModifiedBy>Dal Monte Casoni Paolo</cp:lastModifiedBy>
  <cp:revision>23</cp:revision>
  <dcterms:created xsi:type="dcterms:W3CDTF">2015-09-08T08:55:00Z</dcterms:created>
  <dcterms:modified xsi:type="dcterms:W3CDTF">2015-09-09T14:31:00Z</dcterms:modified>
</cp:coreProperties>
</file>